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0A1" w:rsidRPr="003D6755" w:rsidRDefault="000D5835" w:rsidP="000102F1">
      <w:pPr>
        <w:jc w:val="both"/>
        <w:rPr>
          <w:rFonts w:ascii="Segoe UI" w:eastAsia="Times New Roman" w:hAnsi="Segoe UI" w:cs="Segoe UI"/>
          <w:b/>
          <w:bCs/>
          <w:color w:val="002060"/>
          <w:sz w:val="28"/>
          <w:szCs w:val="28"/>
          <w:lang w:eastAsia="es-MX"/>
        </w:rPr>
      </w:pPr>
      <w:r w:rsidRPr="003D6755">
        <w:rPr>
          <w:rFonts w:ascii="Segoe UI" w:eastAsia="Times New Roman" w:hAnsi="Segoe UI" w:cs="Segoe UI"/>
          <w:b/>
          <w:bCs/>
          <w:color w:val="002060"/>
          <w:sz w:val="28"/>
          <w:szCs w:val="28"/>
          <w:lang w:eastAsia="es-MX"/>
        </w:rPr>
        <w:t xml:space="preserve">Circular </w:t>
      </w:r>
      <w:r w:rsidR="003D6755">
        <w:rPr>
          <w:rFonts w:ascii="Segoe UI" w:eastAsia="Times New Roman" w:hAnsi="Segoe UI" w:cs="Segoe UI"/>
          <w:b/>
          <w:bCs/>
          <w:color w:val="002060"/>
          <w:sz w:val="28"/>
          <w:szCs w:val="28"/>
          <w:lang w:eastAsia="es-MX"/>
        </w:rPr>
        <w:t>2/2016 -</w:t>
      </w:r>
      <w:r w:rsidR="007330A1" w:rsidRPr="003D6755">
        <w:rPr>
          <w:rFonts w:ascii="Segoe UI" w:eastAsia="Times New Roman" w:hAnsi="Segoe UI" w:cs="Segoe UI"/>
          <w:b/>
          <w:bCs/>
          <w:color w:val="002060"/>
          <w:sz w:val="28"/>
          <w:szCs w:val="28"/>
          <w:lang w:eastAsia="es-MX"/>
        </w:rPr>
        <w:t xml:space="preserve"> </w:t>
      </w:r>
      <w:r w:rsidR="000618D0" w:rsidRPr="003D6755">
        <w:rPr>
          <w:rFonts w:ascii="Segoe UI" w:eastAsia="Times New Roman" w:hAnsi="Segoe UI" w:cs="Segoe UI"/>
          <w:b/>
          <w:bCs/>
          <w:color w:val="002060"/>
          <w:sz w:val="28"/>
          <w:szCs w:val="28"/>
          <w:lang w:eastAsia="es-MX"/>
        </w:rPr>
        <w:t xml:space="preserve">Apertura del </w:t>
      </w:r>
      <w:r w:rsidR="000618D0">
        <w:rPr>
          <w:rFonts w:ascii="Segoe UI" w:eastAsia="Times New Roman" w:hAnsi="Segoe UI" w:cs="Segoe UI"/>
          <w:b/>
          <w:bCs/>
          <w:color w:val="002060"/>
          <w:sz w:val="28"/>
          <w:szCs w:val="28"/>
          <w:lang w:eastAsia="es-MX"/>
        </w:rPr>
        <w:t>E</w:t>
      </w:r>
      <w:r w:rsidR="000618D0" w:rsidRPr="003D6755">
        <w:rPr>
          <w:rFonts w:ascii="Segoe UI" w:eastAsia="Times New Roman" w:hAnsi="Segoe UI" w:cs="Segoe UI"/>
          <w:b/>
          <w:bCs/>
          <w:color w:val="002060"/>
          <w:sz w:val="28"/>
          <w:szCs w:val="28"/>
          <w:lang w:eastAsia="es-MX"/>
        </w:rPr>
        <w:t xml:space="preserve">jercicio 2016‏ </w:t>
      </w:r>
      <w:r w:rsidR="000618D0">
        <w:rPr>
          <w:rFonts w:ascii="Segoe UI" w:eastAsia="Times New Roman" w:hAnsi="Segoe UI" w:cs="Segoe UI"/>
          <w:b/>
          <w:bCs/>
          <w:color w:val="002060"/>
          <w:sz w:val="28"/>
          <w:szCs w:val="28"/>
          <w:lang w:eastAsia="es-MX"/>
        </w:rPr>
        <w:t xml:space="preserve">/ </w:t>
      </w:r>
      <w:r w:rsidRPr="003D6755">
        <w:rPr>
          <w:rFonts w:ascii="Segoe UI" w:eastAsia="Times New Roman" w:hAnsi="Segoe UI" w:cs="Segoe UI"/>
          <w:b/>
          <w:bCs/>
          <w:color w:val="002060"/>
          <w:sz w:val="28"/>
          <w:szCs w:val="28"/>
          <w:lang w:eastAsia="es-MX"/>
        </w:rPr>
        <w:t xml:space="preserve">Cierre del Ejercicio 2015 </w:t>
      </w:r>
      <w:bookmarkStart w:id="0" w:name="_GoBack"/>
      <w:bookmarkEnd w:id="0"/>
    </w:p>
    <w:p w:rsidR="003C1DE0" w:rsidRDefault="003C1DE0" w:rsidP="000102F1">
      <w:pPr>
        <w:jc w:val="both"/>
        <w:rPr>
          <w:rFonts w:ascii="Calibri" w:eastAsia="Times New Roman" w:hAnsi="Calibri" w:cs="Calibri"/>
          <w:b/>
          <w:bCs/>
          <w:color w:val="444444"/>
          <w:sz w:val="24"/>
          <w:szCs w:val="24"/>
          <w:lang w:eastAsia="es-MX"/>
        </w:rPr>
      </w:pPr>
    </w:p>
    <w:p w:rsidR="003D6755" w:rsidRPr="00021B23" w:rsidRDefault="003D6755" w:rsidP="003D6755">
      <w:pPr>
        <w:rPr>
          <w:rFonts w:ascii="Calibri" w:eastAsia="Times New Roman" w:hAnsi="Calibri" w:cs="Calibri"/>
          <w:b/>
          <w:bCs/>
          <w:color w:val="444444"/>
          <w:sz w:val="24"/>
          <w:szCs w:val="24"/>
          <w:lang w:eastAsia="es-MX"/>
        </w:rPr>
      </w:pPr>
      <w:r w:rsidRPr="00021B23">
        <w:rPr>
          <w:rFonts w:ascii="Segoe UI" w:eastAsia="Times New Roman" w:hAnsi="Segoe UI" w:cs="Segoe UI"/>
          <w:b/>
          <w:color w:val="444444"/>
          <w:sz w:val="23"/>
          <w:szCs w:val="23"/>
          <w:u w:val="single"/>
          <w:lang w:eastAsia="es-MX"/>
        </w:rPr>
        <w:t>CON ATENCIÓN A:</w:t>
      </w:r>
      <w:r w:rsidRPr="00021B23">
        <w:rPr>
          <w:rFonts w:ascii="Segoe UI" w:eastAsia="Times New Roman" w:hAnsi="Segoe UI" w:cs="Segoe UI"/>
          <w:b/>
          <w:color w:val="444444"/>
          <w:sz w:val="23"/>
          <w:szCs w:val="23"/>
          <w:lang w:eastAsia="es-MX"/>
        </w:rPr>
        <w:br/>
        <w:t>TESOREROS (AS) MUNICIPALES</w:t>
      </w:r>
      <w:r w:rsidRPr="00021B23">
        <w:rPr>
          <w:rFonts w:ascii="Segoe UI" w:eastAsia="Times New Roman" w:hAnsi="Segoe UI" w:cs="Segoe UI"/>
          <w:b/>
          <w:color w:val="444444"/>
          <w:sz w:val="23"/>
          <w:szCs w:val="23"/>
          <w:lang w:eastAsia="es-MX"/>
        </w:rPr>
        <w:br/>
        <w:t>DIRECTORES (AS) DE SISTEMAS MUNICIPALES DE AGUA POTABLE.</w:t>
      </w:r>
      <w:r w:rsidRPr="00021B23">
        <w:rPr>
          <w:rFonts w:ascii="Segoe UI" w:eastAsia="Times New Roman" w:hAnsi="Segoe UI" w:cs="Segoe UI"/>
          <w:b/>
          <w:color w:val="444444"/>
          <w:sz w:val="23"/>
          <w:szCs w:val="23"/>
          <w:lang w:eastAsia="es-MX"/>
        </w:rPr>
        <w:br/>
      </w:r>
    </w:p>
    <w:p w:rsidR="0097196C" w:rsidRPr="000C2E36" w:rsidRDefault="00C65B5D" w:rsidP="0097196C">
      <w:pPr>
        <w:pStyle w:val="Prrafodelista"/>
        <w:ind w:left="0"/>
        <w:jc w:val="both"/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</w:pPr>
      <w:r w:rsidRPr="000C2E36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 xml:space="preserve">Se confirma por parte </w:t>
      </w:r>
      <w:r w:rsidR="00540A91" w:rsidRPr="000C2E36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>del</w:t>
      </w:r>
      <w:r w:rsidR="00BC09B2" w:rsidRPr="000C2E36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 xml:space="preserve"> </w:t>
      </w:r>
      <w:r w:rsidR="00BC09B2" w:rsidRPr="00021B23">
        <w:rPr>
          <w:rFonts w:ascii="Segoe UI" w:eastAsia="Times New Roman" w:hAnsi="Segoe UI" w:cs="Segoe UI"/>
          <w:b/>
          <w:color w:val="444444"/>
          <w:sz w:val="23"/>
          <w:szCs w:val="23"/>
          <w:lang w:eastAsia="es-MX"/>
        </w:rPr>
        <w:t>Instituto para el Desarrollo Técnico de las Hacienda</w:t>
      </w:r>
      <w:r w:rsidR="00021B23">
        <w:rPr>
          <w:rFonts w:ascii="Segoe UI" w:eastAsia="Times New Roman" w:hAnsi="Segoe UI" w:cs="Segoe UI"/>
          <w:b/>
          <w:color w:val="444444"/>
          <w:sz w:val="23"/>
          <w:szCs w:val="23"/>
          <w:lang w:eastAsia="es-MX"/>
        </w:rPr>
        <w:t>s</w:t>
      </w:r>
      <w:r w:rsidR="00BC09B2" w:rsidRPr="00021B23">
        <w:rPr>
          <w:rFonts w:ascii="Segoe UI" w:eastAsia="Times New Roman" w:hAnsi="Segoe UI" w:cs="Segoe UI"/>
          <w:b/>
          <w:color w:val="444444"/>
          <w:sz w:val="23"/>
          <w:szCs w:val="23"/>
          <w:lang w:eastAsia="es-MX"/>
        </w:rPr>
        <w:t xml:space="preserve"> Públicas (</w:t>
      </w:r>
      <w:r w:rsidRPr="00021B23">
        <w:rPr>
          <w:rFonts w:ascii="Segoe UI" w:eastAsia="Times New Roman" w:hAnsi="Segoe UI" w:cs="Segoe UI"/>
          <w:b/>
          <w:color w:val="444444"/>
          <w:sz w:val="23"/>
          <w:szCs w:val="23"/>
          <w:lang w:eastAsia="es-MX"/>
        </w:rPr>
        <w:t>INDETEC</w:t>
      </w:r>
      <w:r w:rsidR="00BC09B2" w:rsidRPr="00021B23">
        <w:rPr>
          <w:rFonts w:ascii="Segoe UI" w:eastAsia="Times New Roman" w:hAnsi="Segoe UI" w:cs="Segoe UI"/>
          <w:b/>
          <w:color w:val="444444"/>
          <w:sz w:val="23"/>
          <w:szCs w:val="23"/>
          <w:lang w:eastAsia="es-MX"/>
        </w:rPr>
        <w:t>)</w:t>
      </w:r>
      <w:r w:rsidRPr="000C2E36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 xml:space="preserve">  que </w:t>
      </w:r>
      <w:r w:rsidR="00540A91" w:rsidRPr="000C2E36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 xml:space="preserve">ya </w:t>
      </w:r>
      <w:r w:rsidRPr="000C2E36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 xml:space="preserve">se encuentra disponible  la  </w:t>
      </w:r>
      <w:r w:rsidRPr="00021B23">
        <w:rPr>
          <w:rFonts w:ascii="Segoe UI" w:eastAsia="Times New Roman" w:hAnsi="Segoe UI" w:cs="Segoe UI"/>
          <w:b/>
          <w:color w:val="444444"/>
          <w:sz w:val="23"/>
          <w:szCs w:val="23"/>
          <w:lang w:eastAsia="es-MX"/>
        </w:rPr>
        <w:t>Versión SAACG.Net  1.6.0.</w:t>
      </w:r>
      <w:r w:rsidR="003D5481" w:rsidRPr="00021B23">
        <w:rPr>
          <w:rFonts w:ascii="Segoe UI" w:eastAsia="Times New Roman" w:hAnsi="Segoe UI" w:cs="Segoe UI"/>
          <w:b/>
          <w:color w:val="444444"/>
          <w:sz w:val="23"/>
          <w:szCs w:val="23"/>
          <w:lang w:eastAsia="es-MX"/>
        </w:rPr>
        <w:t>1</w:t>
      </w:r>
      <w:r w:rsidRPr="000C2E36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 xml:space="preserve">, </w:t>
      </w:r>
      <w:r w:rsidR="00540A91" w:rsidRPr="000C2E36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 xml:space="preserve">motivo por el cual se emiten las siguientes consideraciones para realizar </w:t>
      </w:r>
      <w:r w:rsidR="00D9185A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 xml:space="preserve">la </w:t>
      </w:r>
      <w:r w:rsidR="00540A91" w:rsidRPr="000C2E36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>apertura</w:t>
      </w:r>
      <w:r w:rsidR="00021B23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 xml:space="preserve"> del ejercicio 2016</w:t>
      </w:r>
      <w:r w:rsidR="00540A91" w:rsidRPr="000C2E36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>.</w:t>
      </w:r>
    </w:p>
    <w:p w:rsidR="0097196C" w:rsidRPr="000C2E36" w:rsidRDefault="0097196C" w:rsidP="00C65B5D">
      <w:pPr>
        <w:pStyle w:val="Prrafodelista"/>
        <w:jc w:val="both"/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</w:pPr>
    </w:p>
    <w:p w:rsidR="0097196C" w:rsidRPr="00D8478D" w:rsidRDefault="00D9185A" w:rsidP="0097196C">
      <w:pPr>
        <w:pStyle w:val="Prrafodelista"/>
        <w:ind w:left="0"/>
        <w:jc w:val="both"/>
        <w:rPr>
          <w:rFonts w:ascii="Segoe UI" w:eastAsia="Times New Roman" w:hAnsi="Segoe UI" w:cs="Segoe UI"/>
          <w:b/>
          <w:color w:val="444444"/>
          <w:sz w:val="23"/>
          <w:szCs w:val="23"/>
          <w:u w:val="single"/>
          <w:lang w:eastAsia="es-MX"/>
        </w:rPr>
      </w:pPr>
      <w:r>
        <w:rPr>
          <w:rFonts w:ascii="Segoe UI" w:eastAsia="Times New Roman" w:hAnsi="Segoe UI" w:cs="Segoe UI"/>
          <w:b/>
          <w:color w:val="444444"/>
          <w:sz w:val="23"/>
          <w:szCs w:val="23"/>
          <w:u w:val="single"/>
          <w:lang w:eastAsia="es-MX"/>
        </w:rPr>
        <w:t>APERTURA</w:t>
      </w:r>
      <w:r w:rsidR="0097196C" w:rsidRPr="00D8478D">
        <w:rPr>
          <w:rFonts w:ascii="Segoe UI" w:eastAsia="Times New Roman" w:hAnsi="Segoe UI" w:cs="Segoe UI"/>
          <w:b/>
          <w:color w:val="444444"/>
          <w:sz w:val="23"/>
          <w:szCs w:val="23"/>
          <w:u w:val="single"/>
          <w:lang w:eastAsia="es-MX"/>
        </w:rPr>
        <w:t xml:space="preserve"> DEL EJERCICIO 201</w:t>
      </w:r>
      <w:r w:rsidR="00ED591F">
        <w:rPr>
          <w:rFonts w:ascii="Segoe UI" w:eastAsia="Times New Roman" w:hAnsi="Segoe UI" w:cs="Segoe UI"/>
          <w:b/>
          <w:color w:val="444444"/>
          <w:sz w:val="23"/>
          <w:szCs w:val="23"/>
          <w:u w:val="single"/>
          <w:lang w:eastAsia="es-MX"/>
        </w:rPr>
        <w:t>6</w:t>
      </w:r>
      <w:r w:rsidR="0005751E" w:rsidRPr="00D8478D">
        <w:rPr>
          <w:rFonts w:ascii="Segoe UI" w:eastAsia="Times New Roman" w:hAnsi="Segoe UI" w:cs="Segoe UI"/>
          <w:b/>
          <w:color w:val="444444"/>
          <w:sz w:val="23"/>
          <w:szCs w:val="23"/>
          <w:u w:val="single"/>
          <w:lang w:eastAsia="es-MX"/>
        </w:rPr>
        <w:t>:</w:t>
      </w:r>
    </w:p>
    <w:p w:rsidR="00C65B5D" w:rsidRPr="000C2E36" w:rsidRDefault="00C65B5D" w:rsidP="00BC09B2">
      <w:pPr>
        <w:jc w:val="both"/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</w:pPr>
      <w:r w:rsidRPr="000C2E36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 xml:space="preserve">Aquellos municipios que por alguna circunstancia no </w:t>
      </w:r>
      <w:r w:rsidR="00BC09B2" w:rsidRPr="000C2E36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 xml:space="preserve">puedan cerrar el ejercicio 2015 </w:t>
      </w:r>
      <w:r w:rsidRPr="000C2E36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 xml:space="preserve">(previa validación de saldos </w:t>
      </w:r>
      <w:r w:rsidR="00D9185A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>para entrega de Cuenta Pública),</w:t>
      </w:r>
      <w:r w:rsidRPr="000C2E36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 xml:space="preserve"> y que estén en condiciones de trabajar con la capt</w:t>
      </w:r>
      <w:r w:rsidR="00BC09B2" w:rsidRPr="000C2E36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>ura del año 201</w:t>
      </w:r>
      <w:r w:rsidR="00D9185A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>6</w:t>
      </w:r>
      <w:r w:rsidR="00BC09B2" w:rsidRPr="000C2E36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 xml:space="preserve"> podrán hacerlo bajo las siguientes consideraciones:</w:t>
      </w:r>
    </w:p>
    <w:p w:rsidR="002B2DF1" w:rsidRPr="000C2E36" w:rsidRDefault="00D9185A" w:rsidP="00686D66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</w:pPr>
      <w:r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>El paquete instalador está</w:t>
      </w:r>
      <w:r w:rsidR="002B2DF1" w:rsidRPr="000C2E36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 xml:space="preserve"> disponible en INDETEC</w:t>
      </w:r>
      <w:r w:rsidR="0005751E" w:rsidRPr="000C2E36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 xml:space="preserve"> para el cual podrá llamar directamente</w:t>
      </w:r>
      <w:r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 xml:space="preserve"> solicitando “asistencia remota”</w:t>
      </w:r>
      <w:r w:rsidR="0005751E" w:rsidRPr="000C2E36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 xml:space="preserve">, o bien acudir a esta Entidad de Fiscalización </w:t>
      </w:r>
      <w:r w:rsidR="00686D66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 xml:space="preserve">previa cita, </w:t>
      </w:r>
      <w:r w:rsidR="0005751E" w:rsidRPr="000C2E36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 xml:space="preserve">para que le realicen su </w:t>
      </w:r>
      <w:r w:rsidR="00500095" w:rsidRPr="000C2E36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>actualización</w:t>
      </w:r>
      <w:r w:rsidR="004B05AE" w:rsidRPr="000C2E36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>.</w:t>
      </w:r>
    </w:p>
    <w:p w:rsidR="004B05AE" w:rsidRPr="000C2E36" w:rsidRDefault="004B05AE" w:rsidP="00686D66">
      <w:pPr>
        <w:pStyle w:val="Prrafodelista"/>
        <w:shd w:val="clear" w:color="auto" w:fill="FFFFFF"/>
        <w:tabs>
          <w:tab w:val="left" w:pos="3060"/>
        </w:tabs>
        <w:spacing w:after="0" w:line="240" w:lineRule="auto"/>
        <w:ind w:firstLine="2340"/>
        <w:jc w:val="both"/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</w:pPr>
    </w:p>
    <w:p w:rsidR="004B05AE" w:rsidRPr="000C2E36" w:rsidRDefault="004B05AE" w:rsidP="00686D66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</w:pPr>
      <w:r w:rsidRPr="000C2E36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>C</w:t>
      </w:r>
      <w:r w:rsidR="00686D66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 xml:space="preserve">onsideraciones para iniciar la </w:t>
      </w:r>
      <w:r w:rsidRPr="000C2E36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>captura del ejercicio 2016:</w:t>
      </w:r>
    </w:p>
    <w:p w:rsidR="004B05AE" w:rsidRPr="000C2E36" w:rsidRDefault="004B05AE" w:rsidP="004B05A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</w:pPr>
    </w:p>
    <w:p w:rsidR="00F520FE" w:rsidRPr="000C2E36" w:rsidRDefault="0081244E" w:rsidP="00686D66">
      <w:pPr>
        <w:pStyle w:val="Prrafodelista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</w:pPr>
      <w:r w:rsidRPr="000C2E36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 xml:space="preserve">Contar con su </w:t>
      </w:r>
      <w:r w:rsidRPr="00847619">
        <w:rPr>
          <w:rFonts w:ascii="Segoe UI" w:eastAsia="Times New Roman" w:hAnsi="Segoe UI" w:cs="Segoe UI"/>
          <w:b/>
          <w:color w:val="444444"/>
          <w:sz w:val="23"/>
          <w:szCs w:val="23"/>
          <w:u w:val="single"/>
          <w:lang w:eastAsia="es-MX"/>
        </w:rPr>
        <w:t>Presupuesto</w:t>
      </w:r>
      <w:r w:rsidR="00686D66" w:rsidRPr="00847619">
        <w:rPr>
          <w:rFonts w:ascii="Segoe UI" w:eastAsia="Times New Roman" w:hAnsi="Segoe UI" w:cs="Segoe UI"/>
          <w:b/>
          <w:color w:val="444444"/>
          <w:sz w:val="23"/>
          <w:szCs w:val="23"/>
          <w:u w:val="single"/>
          <w:lang w:eastAsia="es-MX"/>
        </w:rPr>
        <w:t xml:space="preserve"> 2016</w:t>
      </w:r>
      <w:r w:rsidR="00686D66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>,</w:t>
      </w:r>
      <w:r w:rsidRPr="000C2E36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 xml:space="preserve"> autorizado y </w:t>
      </w:r>
      <w:r w:rsidR="00686D66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>v</w:t>
      </w:r>
      <w:r w:rsidRPr="000C2E36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>alidado por esta Auditoría Superior para su Captura.</w:t>
      </w:r>
    </w:p>
    <w:p w:rsidR="00686D66" w:rsidRDefault="00686D66" w:rsidP="0081244E">
      <w:pPr>
        <w:pStyle w:val="Prrafodelista"/>
        <w:shd w:val="clear" w:color="auto" w:fill="FFFFFF"/>
        <w:spacing w:after="0" w:line="240" w:lineRule="auto"/>
        <w:ind w:left="1485"/>
        <w:jc w:val="both"/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</w:pPr>
    </w:p>
    <w:p w:rsidR="00686D66" w:rsidRDefault="0081244E" w:rsidP="0081244E">
      <w:pPr>
        <w:pStyle w:val="Prrafodelista"/>
        <w:shd w:val="clear" w:color="auto" w:fill="FFFFFF"/>
        <w:spacing w:after="0" w:line="240" w:lineRule="auto"/>
        <w:ind w:left="1485"/>
        <w:jc w:val="both"/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</w:pPr>
      <w:r w:rsidRPr="000C2E36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>Nota</w:t>
      </w:r>
      <w:r w:rsidR="00686D66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>s</w:t>
      </w:r>
      <w:r w:rsidRPr="000C2E36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>:</w:t>
      </w:r>
    </w:p>
    <w:p w:rsidR="00686D66" w:rsidRDefault="0081244E" w:rsidP="0081244E">
      <w:pPr>
        <w:pStyle w:val="Prrafodelista"/>
        <w:numPr>
          <w:ilvl w:val="0"/>
          <w:numId w:val="14"/>
        </w:numPr>
        <w:shd w:val="clear" w:color="auto" w:fill="FFFFFF"/>
        <w:spacing w:after="0" w:line="240" w:lineRule="auto"/>
        <w:ind w:left="1485"/>
        <w:jc w:val="both"/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</w:pPr>
      <w:r w:rsidRPr="00686D66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 xml:space="preserve"> La </w:t>
      </w:r>
      <w:r w:rsidRPr="00686D66">
        <w:rPr>
          <w:rFonts w:ascii="Segoe UI" w:eastAsia="Times New Roman" w:hAnsi="Segoe UI" w:cs="Segoe UI"/>
          <w:i/>
          <w:color w:val="444444"/>
          <w:sz w:val="23"/>
          <w:szCs w:val="23"/>
          <w:u w:val="single"/>
          <w:lang w:eastAsia="es-MX"/>
        </w:rPr>
        <w:t>captu</w:t>
      </w:r>
      <w:r w:rsidR="00686D66" w:rsidRPr="00686D66">
        <w:rPr>
          <w:rFonts w:ascii="Segoe UI" w:eastAsia="Times New Roman" w:hAnsi="Segoe UI" w:cs="Segoe UI"/>
          <w:i/>
          <w:color w:val="444444"/>
          <w:sz w:val="23"/>
          <w:szCs w:val="23"/>
          <w:u w:val="single"/>
          <w:lang w:eastAsia="es-MX"/>
        </w:rPr>
        <w:t xml:space="preserve">ra del Presupuesto Estimado de Ingresos </w:t>
      </w:r>
      <w:r w:rsidRPr="00686D66">
        <w:rPr>
          <w:rFonts w:ascii="Segoe UI" w:eastAsia="Times New Roman" w:hAnsi="Segoe UI" w:cs="Segoe UI"/>
          <w:i/>
          <w:color w:val="444444"/>
          <w:sz w:val="23"/>
          <w:szCs w:val="23"/>
          <w:u w:val="single"/>
          <w:lang w:eastAsia="es-MX"/>
        </w:rPr>
        <w:t>se hará de manera manual</w:t>
      </w:r>
      <w:r w:rsidR="00686D66">
        <w:rPr>
          <w:rFonts w:ascii="Segoe UI" w:eastAsia="Times New Roman" w:hAnsi="Segoe UI" w:cs="Segoe UI"/>
          <w:i/>
          <w:color w:val="444444"/>
          <w:sz w:val="23"/>
          <w:szCs w:val="23"/>
          <w:u w:val="single"/>
          <w:lang w:eastAsia="es-MX"/>
        </w:rPr>
        <w:t>,</w:t>
      </w:r>
      <w:r w:rsidRPr="00686D66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 xml:space="preserve"> </w:t>
      </w:r>
      <w:r w:rsidR="00847619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 xml:space="preserve">ya que </w:t>
      </w:r>
      <w:r w:rsidRPr="00686D66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 xml:space="preserve">derivado de las recientes modificaciones </w:t>
      </w:r>
      <w:r w:rsidR="00686D66" w:rsidRPr="00686D66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 xml:space="preserve">al Plan de Cuentas del Ingreso </w:t>
      </w:r>
      <w:r w:rsidR="00686D66" w:rsidRPr="00686D66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>(en numeración de cuentas y reestructura del rubro 4170)</w:t>
      </w:r>
      <w:r w:rsidR="00686D66" w:rsidRPr="00686D66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>, realizadas con la finalidad de alinea</w:t>
      </w:r>
      <w:r w:rsidR="00847619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 xml:space="preserve">r al CRI emitido por el CONAC, y </w:t>
      </w:r>
      <w:r w:rsidR="00686D66" w:rsidRPr="00686D66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 xml:space="preserve">debido a que éste cambio fue indicado por INDETEC y analizado para su reestructura por esta </w:t>
      </w:r>
      <w:r w:rsidR="00847619" w:rsidRPr="00686D66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>Entidad de Fiscalización</w:t>
      </w:r>
      <w:r w:rsidR="00686D66" w:rsidRPr="00686D66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 xml:space="preserve">, en diciembre 2015, las </w:t>
      </w:r>
      <w:r w:rsidRPr="00686D66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>Plantillas emitidas por est</w:t>
      </w:r>
      <w:r w:rsidR="00847619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>a</w:t>
      </w:r>
      <w:r w:rsidRPr="00686D66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 xml:space="preserve"> Entidad para la elabo</w:t>
      </w:r>
      <w:r w:rsidR="0006777F" w:rsidRPr="00686D66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>ración del Presupuesto del 2016,</w:t>
      </w:r>
      <w:r w:rsidR="00847619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 xml:space="preserve"> no contienen dichos cambios.</w:t>
      </w:r>
    </w:p>
    <w:p w:rsidR="00847619" w:rsidRPr="00847619" w:rsidRDefault="00847619" w:rsidP="00847619">
      <w:pPr>
        <w:pStyle w:val="Prrafodelista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es-MX"/>
        </w:rPr>
      </w:pPr>
      <w:r w:rsidRPr="00847619">
        <w:rPr>
          <w:rFonts w:ascii="Segoe UI" w:eastAsia="Times New Roman" w:hAnsi="Segoe UI" w:cs="Segoe UI"/>
          <w:color w:val="444444"/>
          <w:sz w:val="20"/>
          <w:szCs w:val="20"/>
          <w:lang w:eastAsia="es-MX"/>
        </w:rPr>
        <w:lastRenderedPageBreak/>
        <w:t>Les sugerimos ver el video tutorial de INDETEC “</w:t>
      </w:r>
      <w:r w:rsidRPr="00847619">
        <w:rPr>
          <w:rFonts w:ascii="Segoe UI" w:eastAsia="Times New Roman" w:hAnsi="Segoe UI" w:cs="Segoe UI"/>
          <w:color w:val="444444"/>
          <w:sz w:val="20"/>
          <w:szCs w:val="20"/>
          <w:lang w:eastAsia="es-MX"/>
        </w:rPr>
        <w:t xml:space="preserve">Actualización para </w:t>
      </w:r>
      <w:r w:rsidRPr="00847619">
        <w:rPr>
          <w:rFonts w:ascii="Segoe UI" w:eastAsia="Times New Roman" w:hAnsi="Segoe UI" w:cs="Segoe UI"/>
          <w:color w:val="444444"/>
          <w:sz w:val="20"/>
          <w:szCs w:val="20"/>
          <w:lang w:eastAsia="es-MX"/>
        </w:rPr>
        <w:t>e</w:t>
      </w:r>
      <w:r w:rsidRPr="00847619">
        <w:rPr>
          <w:rFonts w:ascii="Segoe UI" w:eastAsia="Times New Roman" w:hAnsi="Segoe UI" w:cs="Segoe UI"/>
          <w:color w:val="444444"/>
          <w:sz w:val="20"/>
          <w:szCs w:val="20"/>
          <w:lang w:eastAsia="es-MX"/>
        </w:rPr>
        <w:t>jercicio 2016</w:t>
      </w:r>
      <w:r w:rsidRPr="00847619">
        <w:rPr>
          <w:rFonts w:ascii="Segoe UI" w:eastAsia="Times New Roman" w:hAnsi="Segoe UI" w:cs="Segoe UI"/>
          <w:color w:val="444444"/>
          <w:sz w:val="20"/>
          <w:szCs w:val="20"/>
          <w:lang w:eastAsia="es-MX"/>
        </w:rPr>
        <w:t xml:space="preserve"> (</w:t>
      </w:r>
      <w:hyperlink r:id="rId6" w:history="1">
        <w:r w:rsidRPr="00847619">
          <w:rPr>
            <w:rStyle w:val="Hipervnculo"/>
            <w:rFonts w:ascii="Segoe UI" w:eastAsia="Times New Roman" w:hAnsi="Segoe UI" w:cs="Segoe UI"/>
            <w:sz w:val="20"/>
            <w:szCs w:val="20"/>
            <w:lang w:eastAsia="es-MX"/>
          </w:rPr>
          <w:t>http://www.sacg.gob.mx/video-tutoriales-saacg-net/</w:t>
        </w:r>
      </w:hyperlink>
      <w:r w:rsidRPr="00847619">
        <w:rPr>
          <w:rFonts w:ascii="Segoe UI" w:eastAsia="Times New Roman" w:hAnsi="Segoe UI" w:cs="Segoe UI"/>
          <w:color w:val="444444"/>
          <w:sz w:val="20"/>
          <w:szCs w:val="20"/>
          <w:lang w:eastAsia="es-MX"/>
        </w:rPr>
        <w:t>)</w:t>
      </w:r>
    </w:p>
    <w:p w:rsidR="00847619" w:rsidRDefault="00847619" w:rsidP="00847619">
      <w:pPr>
        <w:pStyle w:val="Prrafodelista"/>
        <w:shd w:val="clear" w:color="auto" w:fill="FFFFFF"/>
        <w:spacing w:after="0" w:line="240" w:lineRule="auto"/>
        <w:ind w:left="1845"/>
        <w:jc w:val="both"/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</w:pPr>
    </w:p>
    <w:p w:rsidR="00686D66" w:rsidRDefault="00686D66" w:rsidP="00686D66">
      <w:pPr>
        <w:pStyle w:val="Prrafodelista"/>
        <w:shd w:val="clear" w:color="auto" w:fill="FFFFFF"/>
        <w:spacing w:after="0" w:line="240" w:lineRule="auto"/>
        <w:ind w:left="1485"/>
        <w:jc w:val="both"/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</w:pPr>
    </w:p>
    <w:p w:rsidR="0081244E" w:rsidRPr="00686D66" w:rsidRDefault="0006777F" w:rsidP="0081244E">
      <w:pPr>
        <w:pStyle w:val="Prrafodelista"/>
        <w:numPr>
          <w:ilvl w:val="0"/>
          <w:numId w:val="14"/>
        </w:numPr>
        <w:shd w:val="clear" w:color="auto" w:fill="FFFFFF"/>
        <w:spacing w:after="0" w:line="240" w:lineRule="auto"/>
        <w:ind w:left="1485"/>
        <w:jc w:val="both"/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</w:pPr>
      <w:r w:rsidRPr="00686D66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 xml:space="preserve"> </w:t>
      </w:r>
      <w:r w:rsidR="00686D66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 xml:space="preserve">El </w:t>
      </w:r>
      <w:r w:rsidRPr="00847619">
        <w:rPr>
          <w:rFonts w:ascii="Segoe UI" w:eastAsia="Times New Roman" w:hAnsi="Segoe UI" w:cs="Segoe UI"/>
          <w:i/>
          <w:color w:val="444444"/>
          <w:sz w:val="23"/>
          <w:szCs w:val="23"/>
          <w:u w:val="single"/>
          <w:lang w:eastAsia="es-MX"/>
        </w:rPr>
        <w:t xml:space="preserve">Presupuesto </w:t>
      </w:r>
      <w:r w:rsidR="00686D66" w:rsidRPr="00847619">
        <w:rPr>
          <w:rFonts w:ascii="Segoe UI" w:eastAsia="Times New Roman" w:hAnsi="Segoe UI" w:cs="Segoe UI"/>
          <w:i/>
          <w:color w:val="444444"/>
          <w:sz w:val="23"/>
          <w:szCs w:val="23"/>
          <w:u w:val="single"/>
          <w:lang w:eastAsia="es-MX"/>
        </w:rPr>
        <w:t xml:space="preserve">Autorizado </w:t>
      </w:r>
      <w:r w:rsidRPr="00847619">
        <w:rPr>
          <w:rFonts w:ascii="Segoe UI" w:eastAsia="Times New Roman" w:hAnsi="Segoe UI" w:cs="Segoe UI"/>
          <w:i/>
          <w:color w:val="444444"/>
          <w:sz w:val="23"/>
          <w:szCs w:val="23"/>
          <w:u w:val="single"/>
          <w:lang w:eastAsia="es-MX"/>
        </w:rPr>
        <w:t>de Egresos si podrá ser importado</w:t>
      </w:r>
      <w:r w:rsidR="00847619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 xml:space="preserve"> al SAACG.Net</w:t>
      </w:r>
      <w:r w:rsidR="00686D66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 xml:space="preserve"> (no hay cambios)</w:t>
      </w:r>
      <w:r w:rsidRPr="00686D66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>.</w:t>
      </w:r>
    </w:p>
    <w:p w:rsidR="0081244E" w:rsidRPr="000C2E36" w:rsidRDefault="0081244E" w:rsidP="0081244E">
      <w:pPr>
        <w:pStyle w:val="Prrafodelista"/>
        <w:shd w:val="clear" w:color="auto" w:fill="FFFFFF"/>
        <w:spacing w:after="0" w:line="240" w:lineRule="auto"/>
        <w:ind w:left="1485"/>
        <w:jc w:val="both"/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</w:pPr>
    </w:p>
    <w:p w:rsidR="00C65B5D" w:rsidRPr="000C2E36" w:rsidRDefault="004B05AE" w:rsidP="00686D66">
      <w:pPr>
        <w:pStyle w:val="Prrafodelista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</w:pPr>
      <w:r w:rsidRPr="002868CC">
        <w:rPr>
          <w:rFonts w:ascii="Segoe UI" w:eastAsia="Times New Roman" w:hAnsi="Segoe UI" w:cs="Segoe UI"/>
          <w:b/>
          <w:color w:val="444444"/>
          <w:sz w:val="23"/>
          <w:szCs w:val="23"/>
          <w:lang w:eastAsia="es-MX"/>
        </w:rPr>
        <w:t xml:space="preserve">Actualizar los catálogos </w:t>
      </w:r>
      <w:r w:rsidR="002868CC" w:rsidRPr="002868CC">
        <w:rPr>
          <w:rFonts w:ascii="Segoe UI" w:eastAsia="Times New Roman" w:hAnsi="Segoe UI" w:cs="Segoe UI"/>
          <w:b/>
          <w:color w:val="444444"/>
          <w:sz w:val="23"/>
          <w:szCs w:val="23"/>
          <w:lang w:eastAsia="es-MX"/>
        </w:rPr>
        <w:t>de Fuentes de Financiamiento y</w:t>
      </w:r>
      <w:r w:rsidR="002868CC" w:rsidRPr="002868CC">
        <w:rPr>
          <w:rFonts w:ascii="Segoe UI" w:eastAsia="Times New Roman" w:hAnsi="Segoe UI" w:cs="Segoe UI"/>
          <w:b/>
          <w:color w:val="444444"/>
          <w:sz w:val="23"/>
          <w:szCs w:val="23"/>
          <w:lang w:eastAsia="es-MX"/>
        </w:rPr>
        <w:t xml:space="preserve"> Proyecto</w:t>
      </w:r>
      <w:r w:rsidR="002868CC" w:rsidRPr="000C2E36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 xml:space="preserve"> </w:t>
      </w:r>
      <w:r w:rsidRPr="000C2E36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 xml:space="preserve">de conformidad con la desagregación en sus presupuestos </w:t>
      </w:r>
      <w:r w:rsidR="00C65B5D" w:rsidRPr="000C2E36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>autorizados para el presente ejercicio</w:t>
      </w:r>
      <w:r w:rsidRPr="000C2E36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 xml:space="preserve"> 2016, cabe señalar que la versión </w:t>
      </w:r>
      <w:r w:rsidR="00291F43" w:rsidRPr="000C2E36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>ya contiene los cargados los Clasificadores por Rubro de Ingresos, Clasificador Por Objeto de Gasto, Unidades Administrativas</w:t>
      </w:r>
      <w:r w:rsidR="002868CC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>, Programa, Subprograma y Geográfico (utilizados desde el ejercicio 2015)</w:t>
      </w:r>
      <w:r w:rsidR="0031160F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>,</w:t>
      </w:r>
    </w:p>
    <w:p w:rsidR="00C65B5D" w:rsidRPr="000C2E36" w:rsidRDefault="00C65B5D" w:rsidP="00C65B5D">
      <w:pPr>
        <w:pStyle w:val="Prrafodelista"/>
        <w:ind w:left="1485"/>
        <w:jc w:val="both"/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</w:pPr>
    </w:p>
    <w:p w:rsidR="007E5A47" w:rsidRPr="002868CC" w:rsidRDefault="00F520FE" w:rsidP="002868CC">
      <w:pPr>
        <w:pStyle w:val="Prrafodelista"/>
        <w:numPr>
          <w:ilvl w:val="0"/>
          <w:numId w:val="16"/>
        </w:numPr>
        <w:jc w:val="both"/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</w:pPr>
      <w:r w:rsidRPr="000C2E36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>Plan de Cuent</w:t>
      </w:r>
      <w:r w:rsidR="002868CC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 xml:space="preserve">as / Balance / Activo y Pasivo : </w:t>
      </w:r>
      <w:r w:rsidRPr="002868CC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 xml:space="preserve">existe un cambio para el ejercicio 2016 ya que la </w:t>
      </w:r>
      <w:r w:rsidR="0031160F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>d</w:t>
      </w:r>
      <w:r w:rsidR="00291F43" w:rsidRPr="002868CC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>esagregación de Proveedores en el Plan de Cuentas</w:t>
      </w:r>
      <w:r w:rsidR="00C65B5D" w:rsidRPr="002868CC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 xml:space="preserve">,  </w:t>
      </w:r>
      <w:r w:rsidRPr="002868CC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 xml:space="preserve">será de la siguiente  manera </w:t>
      </w:r>
      <w:r w:rsidR="00291F43" w:rsidRPr="002868CC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>2112-</w:t>
      </w:r>
      <w:r w:rsidRPr="0031160F">
        <w:rPr>
          <w:rFonts w:ascii="Segoe UI" w:eastAsia="Times New Roman" w:hAnsi="Segoe UI" w:cs="Segoe UI"/>
          <w:b/>
          <w:color w:val="444444"/>
          <w:sz w:val="23"/>
          <w:szCs w:val="23"/>
          <w:lang w:eastAsia="es-MX"/>
        </w:rPr>
        <w:t>1</w:t>
      </w:r>
      <w:r w:rsidR="0031160F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 xml:space="preserve">-0001, </w:t>
      </w:r>
      <w:r w:rsidRPr="002868CC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 xml:space="preserve">el quinto nivel </w:t>
      </w:r>
      <w:r w:rsidRPr="0031160F">
        <w:rPr>
          <w:rFonts w:ascii="Segoe UI" w:eastAsia="Times New Roman" w:hAnsi="Segoe UI" w:cs="Segoe UI"/>
          <w:b/>
          <w:color w:val="444444"/>
          <w:sz w:val="23"/>
          <w:szCs w:val="23"/>
          <w:lang w:eastAsia="es-MX"/>
        </w:rPr>
        <w:t>ya no será cero</w:t>
      </w:r>
      <w:r w:rsidRPr="002868CC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 xml:space="preserve"> como fue utilizado en ejercicios anteriores (2112-</w:t>
      </w:r>
      <w:r w:rsidRPr="0031160F">
        <w:rPr>
          <w:rFonts w:ascii="Segoe UI" w:eastAsia="Times New Roman" w:hAnsi="Segoe UI" w:cs="Segoe UI"/>
          <w:b/>
          <w:color w:val="444444"/>
          <w:sz w:val="23"/>
          <w:szCs w:val="23"/>
          <w:lang w:eastAsia="es-MX"/>
        </w:rPr>
        <w:t>0</w:t>
      </w:r>
      <w:r w:rsidRPr="002868CC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 xml:space="preserve">-0001), esta modificación ya la contiene la versión, motivo por lo cual </w:t>
      </w:r>
      <w:r w:rsidRPr="0031160F">
        <w:rPr>
          <w:rFonts w:ascii="Segoe UI" w:eastAsia="Times New Roman" w:hAnsi="Segoe UI" w:cs="Segoe UI"/>
          <w:b/>
          <w:color w:val="444444"/>
          <w:sz w:val="23"/>
          <w:szCs w:val="23"/>
          <w:lang w:eastAsia="es-MX"/>
        </w:rPr>
        <w:t xml:space="preserve">deberá tener cuidado en modificar en sus saldos </w:t>
      </w:r>
      <w:r w:rsidR="0031160F">
        <w:rPr>
          <w:rFonts w:ascii="Segoe UI" w:eastAsia="Times New Roman" w:hAnsi="Segoe UI" w:cs="Segoe UI"/>
          <w:b/>
          <w:color w:val="444444"/>
          <w:sz w:val="23"/>
          <w:szCs w:val="23"/>
          <w:lang w:eastAsia="es-MX"/>
        </w:rPr>
        <w:t>iniciales el digito “0” por “1”</w:t>
      </w:r>
      <w:r w:rsidR="0031160F" w:rsidRPr="0031160F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>,</w:t>
      </w:r>
    </w:p>
    <w:p w:rsidR="00F520FE" w:rsidRPr="000C2E36" w:rsidRDefault="00F520FE" w:rsidP="00F520FE">
      <w:pPr>
        <w:pStyle w:val="Prrafodelista"/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</w:pPr>
    </w:p>
    <w:p w:rsidR="00C65B5D" w:rsidRPr="000C2E36" w:rsidRDefault="00F520FE" w:rsidP="00686D66">
      <w:pPr>
        <w:pStyle w:val="Prrafodelista"/>
        <w:numPr>
          <w:ilvl w:val="0"/>
          <w:numId w:val="16"/>
        </w:numPr>
        <w:jc w:val="both"/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</w:pPr>
      <w:r w:rsidRPr="000C2E36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>C</w:t>
      </w:r>
      <w:r w:rsidR="00C65B5D" w:rsidRPr="000C2E36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 xml:space="preserve">on relación a la </w:t>
      </w:r>
      <w:r w:rsidR="00C65B5D" w:rsidRPr="000618D0">
        <w:rPr>
          <w:rFonts w:ascii="Segoe UI" w:eastAsia="Times New Roman" w:hAnsi="Segoe UI" w:cs="Segoe UI"/>
          <w:b/>
          <w:color w:val="444444"/>
          <w:sz w:val="23"/>
          <w:szCs w:val="23"/>
          <w:lang w:eastAsia="es-MX"/>
        </w:rPr>
        <w:t>póliza de saldos iniciales del ejercicio 201</w:t>
      </w:r>
      <w:r w:rsidRPr="000618D0">
        <w:rPr>
          <w:rFonts w:ascii="Segoe UI" w:eastAsia="Times New Roman" w:hAnsi="Segoe UI" w:cs="Segoe UI"/>
          <w:b/>
          <w:color w:val="444444"/>
          <w:sz w:val="23"/>
          <w:szCs w:val="23"/>
          <w:lang w:eastAsia="es-MX"/>
        </w:rPr>
        <w:t>6</w:t>
      </w:r>
      <w:r w:rsidR="00C65B5D" w:rsidRPr="000C2E36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 xml:space="preserve">, </w:t>
      </w:r>
      <w:r w:rsidR="00C65B5D" w:rsidRPr="000618D0">
        <w:rPr>
          <w:rFonts w:ascii="Segoe UI" w:eastAsia="Times New Roman" w:hAnsi="Segoe UI" w:cs="Segoe UI"/>
          <w:b/>
          <w:color w:val="444444"/>
          <w:sz w:val="23"/>
          <w:szCs w:val="23"/>
          <w:lang w:eastAsia="es-MX"/>
        </w:rPr>
        <w:t>u</w:t>
      </w:r>
      <w:r w:rsidRPr="000618D0">
        <w:rPr>
          <w:rFonts w:ascii="Segoe UI" w:eastAsia="Times New Roman" w:hAnsi="Segoe UI" w:cs="Segoe UI"/>
          <w:b/>
          <w:color w:val="444444"/>
          <w:sz w:val="23"/>
          <w:szCs w:val="23"/>
          <w:lang w:eastAsia="es-MX"/>
        </w:rPr>
        <w:t>na vez cerrado el ejercicio 2015</w:t>
      </w:r>
      <w:r w:rsidR="00C65B5D" w:rsidRPr="000618D0">
        <w:rPr>
          <w:rFonts w:ascii="Segoe UI" w:eastAsia="Times New Roman" w:hAnsi="Segoe UI" w:cs="Segoe UI"/>
          <w:b/>
          <w:color w:val="444444"/>
          <w:sz w:val="23"/>
          <w:szCs w:val="23"/>
          <w:lang w:eastAsia="es-MX"/>
        </w:rPr>
        <w:t xml:space="preserve"> se podrá cargar</w:t>
      </w:r>
      <w:r w:rsidR="00C65B5D" w:rsidRPr="000C2E36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>, ya que no impide la operación y comienzo de captura del ejercicio 201</w:t>
      </w:r>
      <w:r w:rsidRPr="000C2E36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>6</w:t>
      </w:r>
      <w:r w:rsidR="00C65B5D" w:rsidRPr="000C2E36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>, esto contribuirá a evitar rezagos en la presentación de información en este ejercicio.</w:t>
      </w:r>
    </w:p>
    <w:p w:rsidR="00F520FE" w:rsidRPr="000C2E36" w:rsidRDefault="00F520FE" w:rsidP="0006777F">
      <w:pPr>
        <w:pStyle w:val="Prrafodelista"/>
        <w:ind w:left="1440"/>
        <w:jc w:val="both"/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</w:pPr>
    </w:p>
    <w:p w:rsidR="00C65B5D" w:rsidRPr="000C2E36" w:rsidRDefault="00C65B5D" w:rsidP="00C65B5D">
      <w:pPr>
        <w:pStyle w:val="Prrafodelista"/>
        <w:jc w:val="right"/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</w:pPr>
    </w:p>
    <w:p w:rsidR="00C65B5D" w:rsidRPr="000C2E36" w:rsidRDefault="0006777F" w:rsidP="00C65B5D">
      <w:pPr>
        <w:pStyle w:val="Prrafodelista"/>
        <w:jc w:val="right"/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</w:pPr>
      <w:r w:rsidRPr="000C2E36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 xml:space="preserve">Guadalupe, Zacatecas; </w:t>
      </w:r>
      <w:r w:rsidR="0031160F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>05</w:t>
      </w:r>
      <w:r w:rsidRPr="000C2E36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 xml:space="preserve"> de febrero de 2016</w:t>
      </w:r>
      <w:r w:rsidR="00C65B5D" w:rsidRPr="000C2E36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>.</w:t>
      </w:r>
    </w:p>
    <w:p w:rsidR="00C65B5D" w:rsidRPr="000C2E36" w:rsidRDefault="00C65B5D" w:rsidP="00C65B5D">
      <w:pPr>
        <w:shd w:val="clear" w:color="auto" w:fill="FFFFFF"/>
        <w:spacing w:after="240" w:line="319" w:lineRule="atLeast"/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</w:pPr>
      <w:r w:rsidRPr="000C2E36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>Atentamente </w:t>
      </w:r>
    </w:p>
    <w:p w:rsidR="00C65B5D" w:rsidRPr="000C2E36" w:rsidRDefault="00C65B5D" w:rsidP="00C65B5D">
      <w:pPr>
        <w:shd w:val="clear" w:color="auto" w:fill="FFFFFF"/>
        <w:spacing w:after="240" w:line="319" w:lineRule="atLeast"/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</w:pPr>
      <w:r w:rsidRPr="000C2E36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> Dpto. Análisis Financiero y Presupuestal </w:t>
      </w:r>
    </w:p>
    <w:p w:rsidR="00C65B5D" w:rsidRPr="000C2E36" w:rsidRDefault="00C65B5D" w:rsidP="00C65B5D">
      <w:pPr>
        <w:shd w:val="clear" w:color="auto" w:fill="FFFFFF"/>
        <w:spacing w:after="240" w:line="319" w:lineRule="atLeast"/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</w:pPr>
      <w:r w:rsidRPr="000C2E36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>Dir. Auditoría Financiera a Municipios</w:t>
      </w:r>
    </w:p>
    <w:p w:rsidR="00C65B5D" w:rsidRPr="000C2E36" w:rsidRDefault="00C65B5D" w:rsidP="00C65B5D">
      <w:pPr>
        <w:shd w:val="clear" w:color="auto" w:fill="FFFFFF"/>
        <w:spacing w:after="240" w:line="319" w:lineRule="atLeast"/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</w:pPr>
      <w:r w:rsidRPr="000C2E36">
        <w:rPr>
          <w:rFonts w:ascii="Segoe UI" w:eastAsia="Times New Roman" w:hAnsi="Segoe UI" w:cs="Segoe UI"/>
          <w:color w:val="444444"/>
          <w:sz w:val="23"/>
          <w:szCs w:val="23"/>
          <w:lang w:eastAsia="es-MX"/>
        </w:rPr>
        <w:t>Auditoría Superior del Estado</w:t>
      </w:r>
    </w:p>
    <w:p w:rsidR="00006DEC" w:rsidRDefault="00006DEC" w:rsidP="007330A1"/>
    <w:sectPr w:rsidR="00006DEC" w:rsidSect="00D853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63CF"/>
    <w:multiLevelType w:val="hybridMultilevel"/>
    <w:tmpl w:val="ADAC47C8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A80D62"/>
    <w:multiLevelType w:val="hybridMultilevel"/>
    <w:tmpl w:val="698802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A52F0"/>
    <w:multiLevelType w:val="hybridMultilevel"/>
    <w:tmpl w:val="18969C3E"/>
    <w:lvl w:ilvl="0" w:tplc="080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DDD6DAE"/>
    <w:multiLevelType w:val="hybridMultilevel"/>
    <w:tmpl w:val="FCF607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97FD6"/>
    <w:multiLevelType w:val="hybridMultilevel"/>
    <w:tmpl w:val="76BC7B5C"/>
    <w:lvl w:ilvl="0" w:tplc="CB449812">
      <w:start w:val="1"/>
      <w:numFmt w:val="bullet"/>
      <w:lvlText w:val=""/>
      <w:lvlJc w:val="left"/>
      <w:pPr>
        <w:ind w:left="1845" w:hanging="360"/>
      </w:pPr>
      <w:rPr>
        <w:rFonts w:ascii="Symbol" w:eastAsia="Times New Roman" w:hAnsi="Symbol" w:cs="Segoe UI" w:hint="default"/>
      </w:rPr>
    </w:lvl>
    <w:lvl w:ilvl="1" w:tplc="080A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5">
    <w:nsid w:val="398C7E86"/>
    <w:multiLevelType w:val="hybridMultilevel"/>
    <w:tmpl w:val="450A1EB2"/>
    <w:lvl w:ilvl="0" w:tplc="08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9D73F4A"/>
    <w:multiLevelType w:val="hybridMultilevel"/>
    <w:tmpl w:val="CF22D824"/>
    <w:lvl w:ilvl="0" w:tplc="080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014A5"/>
    <w:multiLevelType w:val="hybridMultilevel"/>
    <w:tmpl w:val="FC5C049E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87F6364"/>
    <w:multiLevelType w:val="hybridMultilevel"/>
    <w:tmpl w:val="BBB83830"/>
    <w:lvl w:ilvl="0" w:tplc="B588CA4E">
      <w:start w:val="1"/>
      <w:numFmt w:val="lowerLetter"/>
      <w:lvlText w:val="%1)"/>
      <w:lvlJc w:val="left"/>
      <w:pPr>
        <w:ind w:left="184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65" w:hanging="360"/>
      </w:pPr>
    </w:lvl>
    <w:lvl w:ilvl="2" w:tplc="080A001B" w:tentative="1">
      <w:start w:val="1"/>
      <w:numFmt w:val="lowerRoman"/>
      <w:lvlText w:val="%3."/>
      <w:lvlJc w:val="right"/>
      <w:pPr>
        <w:ind w:left="3285" w:hanging="180"/>
      </w:pPr>
    </w:lvl>
    <w:lvl w:ilvl="3" w:tplc="080A000F" w:tentative="1">
      <w:start w:val="1"/>
      <w:numFmt w:val="decimal"/>
      <w:lvlText w:val="%4."/>
      <w:lvlJc w:val="left"/>
      <w:pPr>
        <w:ind w:left="4005" w:hanging="360"/>
      </w:pPr>
    </w:lvl>
    <w:lvl w:ilvl="4" w:tplc="080A0019" w:tentative="1">
      <w:start w:val="1"/>
      <w:numFmt w:val="lowerLetter"/>
      <w:lvlText w:val="%5."/>
      <w:lvlJc w:val="left"/>
      <w:pPr>
        <w:ind w:left="4725" w:hanging="360"/>
      </w:pPr>
    </w:lvl>
    <w:lvl w:ilvl="5" w:tplc="080A001B" w:tentative="1">
      <w:start w:val="1"/>
      <w:numFmt w:val="lowerRoman"/>
      <w:lvlText w:val="%6."/>
      <w:lvlJc w:val="right"/>
      <w:pPr>
        <w:ind w:left="5445" w:hanging="180"/>
      </w:pPr>
    </w:lvl>
    <w:lvl w:ilvl="6" w:tplc="080A000F" w:tentative="1">
      <w:start w:val="1"/>
      <w:numFmt w:val="decimal"/>
      <w:lvlText w:val="%7."/>
      <w:lvlJc w:val="left"/>
      <w:pPr>
        <w:ind w:left="6165" w:hanging="360"/>
      </w:pPr>
    </w:lvl>
    <w:lvl w:ilvl="7" w:tplc="080A0019" w:tentative="1">
      <w:start w:val="1"/>
      <w:numFmt w:val="lowerLetter"/>
      <w:lvlText w:val="%8."/>
      <w:lvlJc w:val="left"/>
      <w:pPr>
        <w:ind w:left="6885" w:hanging="360"/>
      </w:pPr>
    </w:lvl>
    <w:lvl w:ilvl="8" w:tplc="080A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9">
    <w:nsid w:val="51545423"/>
    <w:multiLevelType w:val="hybridMultilevel"/>
    <w:tmpl w:val="16BC9ACE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10213"/>
    <w:multiLevelType w:val="hybridMultilevel"/>
    <w:tmpl w:val="9B0811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FA2D39"/>
    <w:multiLevelType w:val="hybridMultilevel"/>
    <w:tmpl w:val="3D6A61A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B27244D"/>
    <w:multiLevelType w:val="hybridMultilevel"/>
    <w:tmpl w:val="5F523CB8"/>
    <w:lvl w:ilvl="0" w:tplc="E318CB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DD3F30"/>
    <w:multiLevelType w:val="hybridMultilevel"/>
    <w:tmpl w:val="3F0AE8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031561"/>
    <w:multiLevelType w:val="hybridMultilevel"/>
    <w:tmpl w:val="BB94C878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CB05172"/>
    <w:multiLevelType w:val="multilevel"/>
    <w:tmpl w:val="6BEA5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412E16"/>
    <w:multiLevelType w:val="hybridMultilevel"/>
    <w:tmpl w:val="572C9424"/>
    <w:lvl w:ilvl="0" w:tplc="080A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"/>
  </w:num>
  <w:num w:numId="4">
    <w:abstractNumId w:val="12"/>
  </w:num>
  <w:num w:numId="5">
    <w:abstractNumId w:val="13"/>
  </w:num>
  <w:num w:numId="6">
    <w:abstractNumId w:val="11"/>
  </w:num>
  <w:num w:numId="7">
    <w:abstractNumId w:val="2"/>
  </w:num>
  <w:num w:numId="8">
    <w:abstractNumId w:val="14"/>
  </w:num>
  <w:num w:numId="9">
    <w:abstractNumId w:val="6"/>
  </w:num>
  <w:num w:numId="10">
    <w:abstractNumId w:val="16"/>
  </w:num>
  <w:num w:numId="11">
    <w:abstractNumId w:val="0"/>
  </w:num>
  <w:num w:numId="12">
    <w:abstractNumId w:val="7"/>
  </w:num>
  <w:num w:numId="13">
    <w:abstractNumId w:val="3"/>
  </w:num>
  <w:num w:numId="14">
    <w:abstractNumId w:val="8"/>
  </w:num>
  <w:num w:numId="15">
    <w:abstractNumId w:val="9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30A1"/>
    <w:rsid w:val="00006DEC"/>
    <w:rsid w:val="000102F1"/>
    <w:rsid w:val="00021B23"/>
    <w:rsid w:val="000230FB"/>
    <w:rsid w:val="0005751E"/>
    <w:rsid w:val="000618D0"/>
    <w:rsid w:val="0006777F"/>
    <w:rsid w:val="000C2E36"/>
    <w:rsid w:val="000D5835"/>
    <w:rsid w:val="00150B53"/>
    <w:rsid w:val="002567E8"/>
    <w:rsid w:val="002868CC"/>
    <w:rsid w:val="00291F43"/>
    <w:rsid w:val="002B2DF1"/>
    <w:rsid w:val="0031160F"/>
    <w:rsid w:val="00323E7C"/>
    <w:rsid w:val="00340D1F"/>
    <w:rsid w:val="003C1DE0"/>
    <w:rsid w:val="003D5481"/>
    <w:rsid w:val="003D6755"/>
    <w:rsid w:val="003E5621"/>
    <w:rsid w:val="00400BE1"/>
    <w:rsid w:val="004B05AE"/>
    <w:rsid w:val="00500095"/>
    <w:rsid w:val="00540A91"/>
    <w:rsid w:val="00586A76"/>
    <w:rsid w:val="005F696B"/>
    <w:rsid w:val="00686D66"/>
    <w:rsid w:val="006A2846"/>
    <w:rsid w:val="006B3847"/>
    <w:rsid w:val="007330A1"/>
    <w:rsid w:val="00761178"/>
    <w:rsid w:val="007D4AF0"/>
    <w:rsid w:val="007E5A47"/>
    <w:rsid w:val="00810ABD"/>
    <w:rsid w:val="0081244E"/>
    <w:rsid w:val="00847619"/>
    <w:rsid w:val="008B069B"/>
    <w:rsid w:val="009468E4"/>
    <w:rsid w:val="009668FB"/>
    <w:rsid w:val="0097196C"/>
    <w:rsid w:val="00A12043"/>
    <w:rsid w:val="00A170D4"/>
    <w:rsid w:val="00A45757"/>
    <w:rsid w:val="00B649A9"/>
    <w:rsid w:val="00BC09B2"/>
    <w:rsid w:val="00BC76A9"/>
    <w:rsid w:val="00C115A7"/>
    <w:rsid w:val="00C41855"/>
    <w:rsid w:val="00C65B5D"/>
    <w:rsid w:val="00D8478D"/>
    <w:rsid w:val="00D8536E"/>
    <w:rsid w:val="00D9185A"/>
    <w:rsid w:val="00D96A2C"/>
    <w:rsid w:val="00DB672B"/>
    <w:rsid w:val="00DE234E"/>
    <w:rsid w:val="00E17473"/>
    <w:rsid w:val="00ED236F"/>
    <w:rsid w:val="00ED591F"/>
    <w:rsid w:val="00F36CF5"/>
    <w:rsid w:val="00F5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36E"/>
  </w:style>
  <w:style w:type="paragraph" w:styleId="Ttulo1">
    <w:name w:val="heading 1"/>
    <w:basedOn w:val="Normal"/>
    <w:next w:val="Normal"/>
    <w:link w:val="Ttulo1Car"/>
    <w:uiPriority w:val="9"/>
    <w:qFormat/>
    <w:rsid w:val="007330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7330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476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330A1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7330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cxmsonormal">
    <w:name w:val="ecxmsonormal"/>
    <w:basedOn w:val="Normal"/>
    <w:rsid w:val="00733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7330A1"/>
  </w:style>
  <w:style w:type="paragraph" w:customStyle="1" w:styleId="ecxmsolistparagraph">
    <w:name w:val="ecxmsolistparagraph"/>
    <w:basedOn w:val="Normal"/>
    <w:rsid w:val="00733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7330A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668FB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8476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1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1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330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7330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330A1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7330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cxmsonormal">
    <w:name w:val="ecxmsonormal"/>
    <w:basedOn w:val="Normal"/>
    <w:rsid w:val="00733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7330A1"/>
  </w:style>
  <w:style w:type="paragraph" w:customStyle="1" w:styleId="ecxmsolistparagraph">
    <w:name w:val="ecxmsolistparagraph"/>
    <w:basedOn w:val="Normal"/>
    <w:rsid w:val="00733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7330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0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23243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7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2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5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603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975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712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03759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057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856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323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609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446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4073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7589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39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431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266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661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38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5376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230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11006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25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014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2879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8124853">
                                                      <w:marLeft w:val="0"/>
                                                      <w:marRight w:val="0"/>
                                                      <w:marTop w:val="25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432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9410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5545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369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0977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cg.gob.mx/video-tutoriales-saacg-ne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497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karla1</cp:lastModifiedBy>
  <cp:revision>8</cp:revision>
  <cp:lastPrinted>2016-02-05T16:33:00Z</cp:lastPrinted>
  <dcterms:created xsi:type="dcterms:W3CDTF">2016-02-05T03:26:00Z</dcterms:created>
  <dcterms:modified xsi:type="dcterms:W3CDTF">2016-02-05T17:06:00Z</dcterms:modified>
</cp:coreProperties>
</file>